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526EC" w14:textId="77777777" w:rsidR="00880647" w:rsidRDefault="00880647" w:rsidP="00880647">
      <w:pPr>
        <w:pStyle w:val="paragraph"/>
        <w:textAlignment w:val="baseline"/>
      </w:pPr>
      <w:r>
        <w:rPr>
          <w:rStyle w:val="normaltextrun"/>
          <w:rFonts w:ascii="Palatino Linotype" w:hAnsi="Palatino Linotype"/>
          <w:sz w:val="22"/>
          <w:szCs w:val="22"/>
          <w:lang w:val="en-US"/>
        </w:rPr>
        <w:t>Petrus de Perugia</w:t>
      </w:r>
      <w:r>
        <w:rPr>
          <w:rStyle w:val="eop"/>
          <w:rFonts w:ascii="Palatino Linotype" w:hAnsi="Palatino Linotype"/>
          <w:sz w:val="22"/>
          <w:szCs w:val="22"/>
        </w:rPr>
        <w:t> </w:t>
      </w:r>
    </w:p>
    <w:p w14:paraId="4FD32352" w14:textId="77777777" w:rsidR="00880647" w:rsidRDefault="00880647" w:rsidP="00880647">
      <w:pPr>
        <w:pStyle w:val="paragraph"/>
        <w:textAlignment w:val="baseline"/>
      </w:pPr>
      <w:r>
        <w:rPr>
          <w:rStyle w:val="eop"/>
          <w:rFonts w:ascii="Palatino Linotype" w:hAnsi="Palatino Linotype"/>
          <w:sz w:val="22"/>
          <w:szCs w:val="22"/>
        </w:rPr>
        <w:t> </w:t>
      </w:r>
    </w:p>
    <w:p w14:paraId="71FED6BB" w14:textId="77777777" w:rsidR="00880647" w:rsidRDefault="00880647" w:rsidP="00880647">
      <w:pPr>
        <w:pStyle w:val="paragraph"/>
        <w:textAlignment w:val="baseline"/>
      </w:pPr>
      <w:proofErr w:type="spellStart"/>
      <w:r>
        <w:rPr>
          <w:rStyle w:val="spellingerror"/>
          <w:rFonts w:ascii="Palatino Linotype" w:hAnsi="Palatino Linotype"/>
          <w:sz w:val="22"/>
          <w:szCs w:val="22"/>
          <w:lang w:val="en-US"/>
        </w:rPr>
        <w:t>Sermo</w:t>
      </w:r>
      <w:proofErr w:type="spellEnd"/>
      <w:r>
        <w:rPr>
          <w:rStyle w:val="normaltextrun"/>
          <w:rFonts w:ascii="Palatino Linotype" w:hAnsi="Palatino Linotype"/>
          <w:sz w:val="22"/>
          <w:szCs w:val="22"/>
          <w:lang w:val="en-US"/>
        </w:rPr>
        <w:t xml:space="preserve">: </w:t>
      </w:r>
      <w:r>
        <w:rPr>
          <w:rStyle w:val="normaltextrun"/>
          <w:lang w:val="en-US"/>
        </w:rPr>
        <w:t xml:space="preserve">In monte </w:t>
      </w:r>
      <w:proofErr w:type="spellStart"/>
      <w:r>
        <w:rPr>
          <w:rStyle w:val="spellingerror"/>
          <w:lang w:val="en-US"/>
        </w:rPr>
        <w:t>salvum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te</w:t>
      </w:r>
      <w:proofErr w:type="spellEnd"/>
      <w:r>
        <w:rPr>
          <w:rStyle w:val="normaltextrun"/>
          <w:lang w:val="en-US"/>
        </w:rPr>
        <w:t xml:space="preserve"> fac.</w:t>
      </w:r>
      <w:r>
        <w:rPr>
          <w:rStyle w:val="eop"/>
        </w:rPr>
        <w:t> </w:t>
      </w:r>
    </w:p>
    <w:p w14:paraId="5880AAE2" w14:textId="77777777" w:rsidR="00880647" w:rsidRDefault="00880647" w:rsidP="00880647">
      <w:pPr>
        <w:pStyle w:val="paragraph"/>
        <w:textAlignment w:val="baseline"/>
      </w:pPr>
      <w:r>
        <w:rPr>
          <w:rStyle w:val="eop"/>
        </w:rPr>
        <w:t> </w:t>
      </w:r>
    </w:p>
    <w:p w14:paraId="5B28901E" w14:textId="77777777" w:rsidR="00880647" w:rsidRDefault="00880647" w:rsidP="00880647">
      <w:pPr>
        <w:pStyle w:val="paragraph"/>
        <w:textAlignment w:val="baseline"/>
      </w:pPr>
      <w:r>
        <w:rPr>
          <w:rStyle w:val="normaltextrun"/>
          <w:lang w:val="en-US"/>
        </w:rPr>
        <w:t xml:space="preserve">Cf. </w:t>
      </w:r>
      <w:proofErr w:type="spellStart"/>
      <w:r>
        <w:rPr>
          <w:rStyle w:val="spellingerror"/>
          <w:lang w:val="en-US"/>
        </w:rPr>
        <w:t>Xiberta</w:t>
      </w:r>
      <w:proofErr w:type="spellEnd"/>
      <w:r>
        <w:rPr>
          <w:rStyle w:val="normaltextrun"/>
          <w:lang w:val="en-US"/>
        </w:rPr>
        <w:t xml:space="preserve">, </w:t>
      </w:r>
      <w:r>
        <w:rPr>
          <w:rStyle w:val="normaltextrun"/>
          <w:i/>
          <w:iCs/>
          <w:lang w:val="en-US"/>
        </w:rPr>
        <w:t xml:space="preserve">De </w:t>
      </w:r>
      <w:proofErr w:type="spellStart"/>
      <w:r>
        <w:rPr>
          <w:rStyle w:val="spellingerror"/>
          <w:i/>
          <w:iCs/>
          <w:lang w:val="en-US"/>
        </w:rPr>
        <w:t>scriptoribus</w:t>
      </w:r>
      <w:proofErr w:type="spellEnd"/>
      <w:r>
        <w:rPr>
          <w:rStyle w:val="normaltextrun"/>
          <w:i/>
          <w:iCs/>
          <w:lang w:val="en-US"/>
        </w:rPr>
        <w:t xml:space="preserve"> </w:t>
      </w:r>
      <w:proofErr w:type="spellStart"/>
      <w:r>
        <w:rPr>
          <w:rStyle w:val="spellingerror"/>
          <w:i/>
          <w:iCs/>
          <w:lang w:val="en-US"/>
        </w:rPr>
        <w:t>scholasticis</w:t>
      </w:r>
      <w:proofErr w:type="spellEnd"/>
      <w:r>
        <w:rPr>
          <w:rStyle w:val="normaltextrun"/>
          <w:i/>
          <w:iCs/>
          <w:lang w:val="en-US"/>
        </w:rPr>
        <w:t xml:space="preserve"> </w:t>
      </w:r>
      <w:proofErr w:type="spellStart"/>
      <w:r>
        <w:rPr>
          <w:rStyle w:val="spellingerror"/>
          <w:i/>
          <w:iCs/>
          <w:lang w:val="en-US"/>
        </w:rPr>
        <w:t>saeculi</w:t>
      </w:r>
      <w:proofErr w:type="spellEnd"/>
      <w:r>
        <w:rPr>
          <w:rStyle w:val="normaltextrun"/>
          <w:i/>
          <w:iCs/>
          <w:lang w:val="en-US"/>
        </w:rPr>
        <w:t xml:space="preserve"> XIV ex </w:t>
      </w:r>
      <w:proofErr w:type="spellStart"/>
      <w:r>
        <w:rPr>
          <w:rStyle w:val="spellingerror"/>
          <w:i/>
          <w:iCs/>
          <w:lang w:val="en-US"/>
        </w:rPr>
        <w:t>ordine</w:t>
      </w:r>
      <w:proofErr w:type="spellEnd"/>
      <w:r>
        <w:rPr>
          <w:rStyle w:val="normaltextrun"/>
          <w:i/>
          <w:iCs/>
          <w:lang w:val="en-US"/>
        </w:rPr>
        <w:t xml:space="preserve"> </w:t>
      </w:r>
      <w:proofErr w:type="spellStart"/>
      <w:r>
        <w:rPr>
          <w:rStyle w:val="spellingerror"/>
          <w:i/>
          <w:iCs/>
          <w:lang w:val="en-US"/>
        </w:rPr>
        <w:t>Carmelitarum</w:t>
      </w:r>
      <w:proofErr w:type="spellEnd"/>
      <w:r>
        <w:rPr>
          <w:rStyle w:val="normaltextrun"/>
          <w:lang w:val="en-US"/>
        </w:rPr>
        <w:t>,</w:t>
      </w:r>
      <w:r>
        <w:rPr>
          <w:rStyle w:val="eop"/>
        </w:rPr>
        <w:t> </w:t>
      </w:r>
    </w:p>
    <w:p w14:paraId="3E2DBDF1" w14:textId="77777777" w:rsidR="00880647" w:rsidRDefault="00880647" w:rsidP="00880647">
      <w:pPr>
        <w:pStyle w:val="paragraph"/>
        <w:textAlignment w:val="baseline"/>
      </w:pPr>
      <w:r>
        <w:rPr>
          <w:rStyle w:val="normaltextrun"/>
          <w:lang w:val="en-US"/>
        </w:rPr>
        <w:t>p. 287</w:t>
      </w:r>
      <w:r>
        <w:rPr>
          <w:rStyle w:val="eop"/>
        </w:rPr>
        <w:t> </w:t>
      </w:r>
    </w:p>
    <w:p w14:paraId="7BDCA7BB" w14:textId="77777777" w:rsidR="00880647" w:rsidRDefault="00880647" w:rsidP="00880647">
      <w:pPr>
        <w:pStyle w:val="paragraph"/>
        <w:textAlignment w:val="baseline"/>
      </w:pPr>
      <w:r>
        <w:rPr>
          <w:rStyle w:val="normaltextrun"/>
          <w:lang w:val="en-US"/>
        </w:rPr>
        <w:t xml:space="preserve">C. </w:t>
      </w:r>
      <w:proofErr w:type="spellStart"/>
      <w:r>
        <w:rPr>
          <w:rStyle w:val="normaltextrun"/>
          <w:lang w:val="en-US"/>
        </w:rPr>
        <w:t>Schabel</w:t>
      </w:r>
      <w:proofErr w:type="spellEnd"/>
      <w:r>
        <w:rPr>
          <w:rStyle w:val="normaltextrun"/>
          <w:lang w:val="en-US"/>
        </w:rPr>
        <w:t xml:space="preserve">, “The Genre Matures Parisian </w:t>
      </w:r>
      <w:r>
        <w:rPr>
          <w:rStyle w:val="normaltextrun"/>
          <w:i/>
          <w:iCs/>
          <w:lang w:val="en-US"/>
        </w:rPr>
        <w:t xml:space="preserve">Principia </w:t>
      </w:r>
      <w:r>
        <w:rPr>
          <w:rStyle w:val="normaltextrun"/>
          <w:lang w:val="en-US"/>
        </w:rPr>
        <w:t xml:space="preserve">in the 1340s, from Gregory of Rimini to Pierre </w:t>
      </w:r>
      <w:proofErr w:type="spellStart"/>
      <w:r>
        <w:rPr>
          <w:rStyle w:val="spellingerror"/>
          <w:lang w:val="en-US"/>
        </w:rPr>
        <w:t>Ceffons</w:t>
      </w:r>
      <w:proofErr w:type="spellEnd"/>
      <w:r>
        <w:rPr>
          <w:rStyle w:val="normaltextrun"/>
          <w:lang w:val="en-US"/>
        </w:rPr>
        <w:t xml:space="preserve">’, forthcoming in Studia </w:t>
      </w:r>
      <w:r>
        <w:rPr>
          <w:rStyle w:val="spellingerror"/>
          <w:lang w:val="en-US"/>
        </w:rPr>
        <w:t>Sententiarum</w:t>
      </w:r>
      <w:r>
        <w:rPr>
          <w:rStyle w:val="normaltextrun"/>
          <w:lang w:val="en-US"/>
        </w:rPr>
        <w:t xml:space="preserve">, </w:t>
      </w:r>
      <w:proofErr w:type="spellStart"/>
      <w:r>
        <w:rPr>
          <w:rStyle w:val="spellingerror"/>
          <w:lang w:val="en-US"/>
        </w:rPr>
        <w:t>Brepols</w:t>
      </w:r>
      <w:proofErr w:type="spellEnd"/>
      <w:r>
        <w:rPr>
          <w:rStyle w:val="eop"/>
        </w:rPr>
        <w:t> </w:t>
      </w:r>
    </w:p>
    <w:p w14:paraId="5B1BA153" w14:textId="77777777" w:rsidR="00880647" w:rsidRDefault="00880647" w:rsidP="00880647">
      <w:pPr>
        <w:pStyle w:val="paragraph"/>
        <w:textAlignment w:val="baseline"/>
      </w:pPr>
      <w:r>
        <w:rPr>
          <w:rStyle w:val="eop"/>
        </w:rPr>
        <w:t> </w:t>
      </w:r>
    </w:p>
    <w:p w14:paraId="4E08D8AD" w14:textId="77777777" w:rsidR="00880647" w:rsidRDefault="00880647" w:rsidP="00880647">
      <w:pPr>
        <w:pStyle w:val="paragraph"/>
        <w:textAlignment w:val="baseline"/>
      </w:pPr>
      <w:r>
        <w:rPr>
          <w:rStyle w:val="eop"/>
          <w:rFonts w:ascii="Palatino Linotype" w:hAnsi="Palatino Linotype"/>
          <w:sz w:val="22"/>
          <w:szCs w:val="22"/>
        </w:rPr>
        <w:t> </w:t>
      </w:r>
    </w:p>
    <w:p w14:paraId="446D316D" w14:textId="77777777" w:rsidR="00880647" w:rsidRDefault="00880647" w:rsidP="00880647">
      <w:pPr>
        <w:pStyle w:val="paragraph"/>
        <w:textAlignment w:val="baseline"/>
      </w:pPr>
      <w:r>
        <w:rPr>
          <w:rStyle w:val="normaltextrun"/>
          <w:color w:val="5B9BD5"/>
          <w:sz w:val="22"/>
          <w:szCs w:val="22"/>
          <w:lang w:val="en-US"/>
        </w:rPr>
        <w:t> </w:t>
      </w:r>
      <w:r>
        <w:rPr>
          <w:rStyle w:val="normaltextrun"/>
          <w:color w:val="5B9BD5"/>
          <w:lang w:val="en-US"/>
        </w:rPr>
        <w:t xml:space="preserve">Principium I: Ut </w:t>
      </w:r>
      <w:proofErr w:type="spellStart"/>
      <w:r>
        <w:rPr>
          <w:rStyle w:val="spellingerror"/>
          <w:color w:val="5B9BD5"/>
          <w:lang w:val="en-US"/>
        </w:rPr>
        <w:t>moris</w:t>
      </w:r>
      <w:proofErr w:type="spellEnd"/>
      <w:r>
        <w:rPr>
          <w:rStyle w:val="normaltextrun"/>
          <w:color w:val="5B9BD5"/>
          <w:lang w:val="en-US"/>
        </w:rPr>
        <w:t xml:space="preserve"> </w:t>
      </w:r>
      <w:proofErr w:type="spellStart"/>
      <w:r>
        <w:rPr>
          <w:rStyle w:val="spellingerror"/>
          <w:color w:val="5B9BD5"/>
          <w:lang w:val="en-US"/>
        </w:rPr>
        <w:t>est</w:t>
      </w:r>
      <w:proofErr w:type="spellEnd"/>
      <w:r>
        <w:rPr>
          <w:rStyle w:val="normaltextrun"/>
          <w:color w:val="5B9BD5"/>
          <w:lang w:val="en-US"/>
        </w:rPr>
        <w:t xml:space="preserve"> circa principium </w:t>
      </w:r>
      <w:r>
        <w:rPr>
          <w:rStyle w:val="spellingerror"/>
          <w:color w:val="5B9BD5"/>
          <w:lang w:val="en-US"/>
        </w:rPr>
        <w:t>Sententiarum</w:t>
      </w:r>
      <w:r>
        <w:rPr>
          <w:rStyle w:val="normaltextrun"/>
          <w:color w:val="5B9BD5"/>
          <w:lang w:val="en-US"/>
        </w:rPr>
        <w:t xml:space="preserve"> </w:t>
      </w:r>
      <w:proofErr w:type="spellStart"/>
      <w:r>
        <w:rPr>
          <w:rStyle w:val="spellingerror"/>
          <w:color w:val="5B9BD5"/>
          <w:lang w:val="en-US"/>
        </w:rPr>
        <w:t>moveo</w:t>
      </w:r>
      <w:proofErr w:type="spellEnd"/>
      <w:r>
        <w:rPr>
          <w:rStyle w:val="normaltextrun"/>
          <w:color w:val="5B9BD5"/>
          <w:lang w:val="en-US"/>
        </w:rPr>
        <w:t xml:space="preserve"> </w:t>
      </w:r>
      <w:proofErr w:type="spellStart"/>
      <w:r>
        <w:rPr>
          <w:rStyle w:val="spellingerror"/>
          <w:color w:val="5B9BD5"/>
          <w:lang w:val="en-US"/>
        </w:rPr>
        <w:t>talem</w:t>
      </w:r>
      <w:proofErr w:type="spellEnd"/>
      <w:r>
        <w:rPr>
          <w:rStyle w:val="normaltextrun"/>
          <w:color w:val="5B9BD5"/>
          <w:lang w:val="en-US"/>
        </w:rPr>
        <w:t xml:space="preserve"> </w:t>
      </w:r>
      <w:proofErr w:type="spellStart"/>
      <w:r>
        <w:rPr>
          <w:rStyle w:val="spellingerror"/>
          <w:color w:val="5B9BD5"/>
          <w:lang w:val="en-US"/>
        </w:rPr>
        <w:t>quaestionem</w:t>
      </w:r>
      <w:proofErr w:type="spellEnd"/>
      <w:r>
        <w:rPr>
          <w:rStyle w:val="normaltextrun"/>
          <w:color w:val="5B9BD5"/>
          <w:lang w:val="en-US"/>
        </w:rPr>
        <w:t xml:space="preserve">, scilicet </w:t>
      </w:r>
      <w:proofErr w:type="spellStart"/>
      <w:r>
        <w:rPr>
          <w:rStyle w:val="spellingerror"/>
          <w:color w:val="5B9BD5"/>
          <w:lang w:val="en-US"/>
        </w:rPr>
        <w:t>utrum</w:t>
      </w:r>
      <w:proofErr w:type="spellEnd"/>
      <w:r>
        <w:rPr>
          <w:rStyle w:val="normaltextrun"/>
          <w:color w:val="5B9BD5"/>
          <w:lang w:val="en-US"/>
        </w:rPr>
        <w:t xml:space="preserve"> </w:t>
      </w:r>
      <w:proofErr w:type="spellStart"/>
      <w:r>
        <w:rPr>
          <w:rStyle w:val="spellingerror"/>
          <w:color w:val="5B9BD5"/>
          <w:lang w:val="en-US"/>
        </w:rPr>
        <w:t>videns</w:t>
      </w:r>
      <w:proofErr w:type="spellEnd"/>
      <w:r>
        <w:rPr>
          <w:rStyle w:val="normaltextrun"/>
          <w:color w:val="5B9BD5"/>
          <w:lang w:val="en-US"/>
        </w:rPr>
        <w:t xml:space="preserve"> </w:t>
      </w:r>
      <w:proofErr w:type="spellStart"/>
      <w:r>
        <w:rPr>
          <w:rStyle w:val="spellingerror"/>
          <w:color w:val="5B9BD5"/>
          <w:lang w:val="en-US"/>
        </w:rPr>
        <w:t>scientifice</w:t>
      </w:r>
      <w:proofErr w:type="spellEnd"/>
      <w:r>
        <w:rPr>
          <w:rStyle w:val="normaltextrun"/>
          <w:color w:val="5B9BD5"/>
          <w:lang w:val="en-US"/>
        </w:rPr>
        <w:t xml:space="preserve"> relations </w:t>
      </w:r>
      <w:proofErr w:type="spellStart"/>
      <w:r>
        <w:rPr>
          <w:rStyle w:val="spellingerror"/>
          <w:color w:val="5B9BD5"/>
          <w:lang w:val="en-US"/>
        </w:rPr>
        <w:t>distinctas</w:t>
      </w:r>
      <w:proofErr w:type="spellEnd"/>
      <w:r>
        <w:rPr>
          <w:rStyle w:val="normaltextrun"/>
          <w:color w:val="5B9BD5"/>
          <w:lang w:val="en-US"/>
        </w:rPr>
        <w:t xml:space="preserve"> in </w:t>
      </w:r>
      <w:proofErr w:type="spellStart"/>
      <w:r>
        <w:rPr>
          <w:rStyle w:val="spellingerror"/>
          <w:color w:val="5B9BD5"/>
          <w:lang w:val="en-US"/>
        </w:rPr>
        <w:t>simplici</w:t>
      </w:r>
      <w:proofErr w:type="spellEnd"/>
      <w:r>
        <w:rPr>
          <w:rStyle w:val="normaltextrun"/>
          <w:color w:val="5B9BD5"/>
          <w:lang w:val="en-US"/>
        </w:rPr>
        <w:t xml:space="preserve"> essential </w:t>
      </w:r>
      <w:proofErr w:type="spellStart"/>
      <w:r>
        <w:rPr>
          <w:rStyle w:val="spellingerror"/>
          <w:color w:val="5B9BD5"/>
          <w:lang w:val="en-US"/>
        </w:rPr>
        <w:t>videat</w:t>
      </w:r>
      <w:proofErr w:type="spellEnd"/>
      <w:r>
        <w:rPr>
          <w:rStyle w:val="normaltextrun"/>
          <w:color w:val="5B9BD5"/>
          <w:lang w:val="en-US"/>
        </w:rPr>
        <w:t xml:space="preserve"> in </w:t>
      </w:r>
      <w:proofErr w:type="spellStart"/>
      <w:r>
        <w:rPr>
          <w:rStyle w:val="spellingerror"/>
          <w:color w:val="5B9BD5"/>
          <w:lang w:val="en-US"/>
        </w:rPr>
        <w:t>ipsa</w:t>
      </w:r>
      <w:proofErr w:type="spellEnd"/>
      <w:r>
        <w:rPr>
          <w:rStyle w:val="normaltextrun"/>
          <w:color w:val="5B9BD5"/>
          <w:lang w:val="en-US"/>
        </w:rPr>
        <w:t xml:space="preserve"> </w:t>
      </w:r>
      <w:proofErr w:type="spellStart"/>
      <w:r>
        <w:rPr>
          <w:rStyle w:val="spellingerror"/>
          <w:color w:val="5B9BD5"/>
          <w:lang w:val="en-US"/>
        </w:rPr>
        <w:t>potentiam</w:t>
      </w:r>
      <w:proofErr w:type="spellEnd"/>
      <w:r>
        <w:rPr>
          <w:rStyle w:val="normaltextrun"/>
          <w:color w:val="5B9BD5"/>
          <w:lang w:val="en-US"/>
        </w:rPr>
        <w:t xml:space="preserve"> </w:t>
      </w:r>
      <w:proofErr w:type="spellStart"/>
      <w:r>
        <w:rPr>
          <w:rStyle w:val="spellingerror"/>
          <w:color w:val="5B9BD5"/>
          <w:lang w:val="en-US"/>
        </w:rPr>
        <w:t>aliquam</w:t>
      </w:r>
      <w:proofErr w:type="spellEnd"/>
      <w:r>
        <w:rPr>
          <w:rStyle w:val="normaltextrun"/>
          <w:color w:val="5B9BD5"/>
          <w:lang w:val="en-US"/>
        </w:rPr>
        <w:t xml:space="preserve">. Et </w:t>
      </w:r>
      <w:proofErr w:type="spellStart"/>
      <w:r>
        <w:rPr>
          <w:rStyle w:val="spellingerror"/>
          <w:color w:val="5B9BD5"/>
          <w:lang w:val="en-US"/>
        </w:rPr>
        <w:t>videtur</w:t>
      </w:r>
      <w:proofErr w:type="spellEnd"/>
      <w:r>
        <w:rPr>
          <w:rStyle w:val="normaltextrun"/>
          <w:color w:val="5B9BD5"/>
          <w:lang w:val="en-US"/>
        </w:rPr>
        <w:t xml:space="preserve"> </w:t>
      </w:r>
      <w:proofErr w:type="spellStart"/>
      <w:r>
        <w:rPr>
          <w:rStyle w:val="normaltextrun"/>
          <w:color w:val="5B9BD5"/>
          <w:lang w:val="en-US"/>
        </w:rPr>
        <w:t>quod</w:t>
      </w:r>
      <w:proofErr w:type="spellEnd"/>
      <w:r>
        <w:rPr>
          <w:rStyle w:val="normaltextrun"/>
          <w:color w:val="5B9BD5"/>
          <w:lang w:val="en-US"/>
        </w:rPr>
        <w:t xml:space="preserve"> non ….</w:t>
      </w:r>
      <w:r>
        <w:rPr>
          <w:rStyle w:val="eop"/>
          <w:color w:val="5B9BD5"/>
        </w:rPr>
        <w:t> </w:t>
      </w:r>
    </w:p>
    <w:p w14:paraId="2C0DEE80" w14:textId="77777777" w:rsidR="00880647" w:rsidRDefault="00880647" w:rsidP="00880647">
      <w:pPr>
        <w:pStyle w:val="paragraph"/>
        <w:textAlignment w:val="baseline"/>
      </w:pPr>
      <w:r>
        <w:rPr>
          <w:rStyle w:val="eop"/>
          <w:color w:val="5B9BD5"/>
        </w:rPr>
        <w:t> </w:t>
      </w:r>
    </w:p>
    <w:p w14:paraId="2D837E6A" w14:textId="77777777" w:rsidR="00880647" w:rsidRDefault="00880647" w:rsidP="00880647">
      <w:pPr>
        <w:pStyle w:val="paragraph"/>
        <w:textAlignment w:val="baseline"/>
      </w:pPr>
      <w:proofErr w:type="spellStart"/>
      <w:r>
        <w:rPr>
          <w:rStyle w:val="spellingerror"/>
          <w:color w:val="5B9BD5"/>
          <w:lang w:val="en-US"/>
        </w:rPr>
        <w:t>Mss</w:t>
      </w:r>
      <w:proofErr w:type="spellEnd"/>
      <w:r>
        <w:rPr>
          <w:rStyle w:val="normaltextrun"/>
          <w:color w:val="5B9BD5"/>
          <w:lang w:val="en-US"/>
        </w:rPr>
        <w:t xml:space="preserve">: </w:t>
      </w:r>
      <w:r>
        <w:rPr>
          <w:rStyle w:val="normaltextrun"/>
          <w:lang w:val="en-US"/>
        </w:rPr>
        <w:t xml:space="preserve">Principium in primum </w:t>
      </w:r>
      <w:r>
        <w:rPr>
          <w:rStyle w:val="spellingerror"/>
          <w:lang w:val="en-US"/>
        </w:rPr>
        <w:t>Sententiarum</w:t>
      </w:r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Mantova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spellingerror"/>
          <w:lang w:val="en-US"/>
        </w:rPr>
        <w:t>Biblioteca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comunale</w:t>
      </w:r>
      <w:proofErr w:type="spellEnd"/>
      <w:r>
        <w:rPr>
          <w:rStyle w:val="normaltextrun"/>
          <w:lang w:val="en-US"/>
        </w:rPr>
        <w:t xml:space="preserve">, G.III.3, f. </w:t>
      </w:r>
      <w:proofErr w:type="gramStart"/>
      <w:r>
        <w:rPr>
          <w:rStyle w:val="normaltextrun"/>
          <w:lang w:val="en-US"/>
        </w:rPr>
        <w:t>1ra;</w:t>
      </w:r>
      <w:proofErr w:type="gramEnd"/>
      <w:r>
        <w:rPr>
          <w:rStyle w:val="eop"/>
        </w:rPr>
        <w:t> </w:t>
      </w:r>
    </w:p>
    <w:p w14:paraId="28958126" w14:textId="77777777" w:rsidR="00880647" w:rsidRDefault="00880647" w:rsidP="00880647">
      <w:pPr>
        <w:pStyle w:val="paragraph"/>
        <w:textAlignment w:val="baseline"/>
      </w:pPr>
      <w:proofErr w:type="spellStart"/>
      <w:r>
        <w:rPr>
          <w:rStyle w:val="spellingerror"/>
          <w:lang w:val="en-US"/>
        </w:rPr>
        <w:t>Città</w:t>
      </w:r>
      <w:proofErr w:type="spellEnd"/>
      <w:r>
        <w:rPr>
          <w:rStyle w:val="normaltextrun"/>
          <w:lang w:val="en-US"/>
        </w:rPr>
        <w:t xml:space="preserve"> del </w:t>
      </w:r>
      <w:proofErr w:type="spellStart"/>
      <w:r>
        <w:rPr>
          <w:rStyle w:val="normaltextrun"/>
          <w:lang w:val="en-US"/>
        </w:rPr>
        <w:t>Vaticano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spellingerror"/>
          <w:lang w:val="en-US"/>
        </w:rPr>
        <w:t>Biblioteca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Apostolica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Vaticana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spellingerror"/>
          <w:lang w:val="en-US"/>
        </w:rPr>
        <w:t>Chigianus</w:t>
      </w:r>
      <w:proofErr w:type="spellEnd"/>
      <w:r>
        <w:rPr>
          <w:rStyle w:val="normaltextrun"/>
          <w:lang w:val="en-US"/>
        </w:rPr>
        <w:t xml:space="preserve"> B.VI.97, ff. 1r</w:t>
      </w:r>
      <w:r>
        <w:rPr>
          <w:rStyle w:val="eop"/>
        </w:rPr>
        <w:t> </w:t>
      </w:r>
    </w:p>
    <w:p w14:paraId="326A206E" w14:textId="77777777" w:rsidR="00880647" w:rsidRDefault="00880647"/>
    <w:sectPr w:rsidR="0088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47"/>
    <w:rsid w:val="008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CCF7D"/>
  <w15:chartTrackingRefBased/>
  <w15:docId w15:val="{0F705558-402C-DE4C-8E64-98A2FD37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80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880647"/>
  </w:style>
  <w:style w:type="character" w:customStyle="1" w:styleId="eop">
    <w:name w:val="eop"/>
    <w:basedOn w:val="Policepardfaut"/>
    <w:rsid w:val="00880647"/>
  </w:style>
  <w:style w:type="character" w:customStyle="1" w:styleId="spellingerror">
    <w:name w:val="spellingerror"/>
    <w:basedOn w:val="Policepardfaut"/>
    <w:rsid w:val="0088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Brinzei, Paul</dc:creator>
  <cp:keywords/>
  <dc:description/>
  <cp:lastModifiedBy>Brinzei, Paul</cp:lastModifiedBy>
  <cp:revision>1</cp:revision>
  <dcterms:created xsi:type="dcterms:W3CDTF">2021-02-16T23:47:00Z</dcterms:created>
  <dcterms:modified xsi:type="dcterms:W3CDTF">2021-02-16T23:48:00Z</dcterms:modified>
</cp:coreProperties>
</file>